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008A5">
        <w:rPr>
          <w:b/>
        </w:rPr>
        <w:t xml:space="preserve">Село </w:t>
      </w:r>
      <w:proofErr w:type="spellStart"/>
      <w:r w:rsidR="007008A5">
        <w:rPr>
          <w:b/>
        </w:rPr>
        <w:t>Колодяссы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7008A5" w:rsidP="00BB43B6">
      <w:pPr>
        <w:ind w:right="43" w:firstLine="540"/>
      </w:pPr>
      <w:r>
        <w:t>01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   </w:t>
      </w:r>
      <w:r w:rsidR="00EA3A00">
        <w:t xml:space="preserve">                            № </w:t>
      </w:r>
      <w:r w:rsidR="00C83E01">
        <w:t>1</w:t>
      </w:r>
      <w:r>
        <w:t>5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proofErr w:type="gramStart"/>
      <w:r w:rsidR="007008A5">
        <w:rPr>
          <w:lang w:val="en-US"/>
        </w:rPr>
        <w:t>C</w:t>
      </w:r>
      <w:proofErr w:type="gramEnd"/>
      <w:r w:rsidR="007008A5">
        <w:t xml:space="preserve">ело </w:t>
      </w:r>
      <w:proofErr w:type="spellStart"/>
      <w:r w:rsidR="007008A5">
        <w:t>Колодяссы</w:t>
      </w:r>
      <w:proofErr w:type="spellEnd"/>
      <w:r w:rsidR="0002281C">
        <w:t>» (далее по тексту – Поселение) за 2023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7008A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proofErr w:type="gramStart"/>
      <w:r w:rsidR="007008A5">
        <w:rPr>
          <w:lang w:val="en-US"/>
        </w:rPr>
        <w:t>C</w:t>
      </w:r>
      <w:proofErr w:type="gramEnd"/>
      <w:r w:rsidR="007008A5">
        <w:t xml:space="preserve">ело </w:t>
      </w:r>
      <w:proofErr w:type="spellStart"/>
      <w:r w:rsidR="007008A5">
        <w:t>Колодяссы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proofErr w:type="gramStart"/>
      <w:r w:rsidR="007008A5">
        <w:rPr>
          <w:lang w:val="en-US"/>
        </w:rPr>
        <w:t>C</w:t>
      </w:r>
      <w:proofErr w:type="gramEnd"/>
      <w:r w:rsidR="007008A5">
        <w:t xml:space="preserve">ело </w:t>
      </w:r>
      <w:proofErr w:type="spellStart"/>
      <w:r w:rsidR="007008A5">
        <w:t>Колодяссы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7008A5">
        <w:rPr>
          <w:lang w:val="en-US"/>
        </w:rPr>
        <w:t>C</w:t>
      </w:r>
      <w:r w:rsidR="007008A5">
        <w:t xml:space="preserve">ело </w:t>
      </w:r>
      <w:proofErr w:type="spellStart"/>
      <w:r w:rsidR="007008A5">
        <w:t>Колодяссы</w:t>
      </w:r>
      <w:proofErr w:type="spellEnd"/>
      <w:r>
        <w:t xml:space="preserve">», утвержденным решением Сельской Думы сельского поселения от </w:t>
      </w:r>
      <w:r w:rsidR="007008A5">
        <w:t>21</w:t>
      </w:r>
      <w:r w:rsidRPr="000428BA">
        <w:t>.11.20</w:t>
      </w:r>
      <w:r w:rsidR="0068273B">
        <w:t>0</w:t>
      </w:r>
      <w:r w:rsidRPr="000428BA">
        <w:t>5 № 2</w:t>
      </w:r>
      <w:r w:rsidR="007008A5">
        <w:t>7</w:t>
      </w:r>
      <w:r w:rsidRPr="000428BA">
        <w:t xml:space="preserve"> (в ред. от </w:t>
      </w:r>
      <w:r w:rsidR="007008A5">
        <w:t>31</w:t>
      </w:r>
      <w:r w:rsidRPr="000428BA">
        <w:t>.1</w:t>
      </w:r>
      <w:r w:rsidR="007008A5">
        <w:t>0</w:t>
      </w:r>
      <w:r w:rsidR="000428BA" w:rsidRPr="000428BA">
        <w:t>.2019г. №19</w:t>
      </w:r>
      <w:r w:rsidR="007008A5">
        <w:t>4</w:t>
      </w:r>
      <w:r w:rsidRPr="000428BA">
        <w:t xml:space="preserve">).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proofErr w:type="gramStart"/>
      <w:r w:rsidR="00B12469">
        <w:rPr>
          <w:lang w:val="en-US"/>
        </w:rPr>
        <w:t>C</w:t>
      </w:r>
      <w:proofErr w:type="gramEnd"/>
      <w:r w:rsidR="00B12469">
        <w:t xml:space="preserve">ело </w:t>
      </w:r>
      <w:proofErr w:type="spellStart"/>
      <w:r w:rsidR="00B12469">
        <w:t>Колодяссы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23505E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="00B12469" w:rsidRPr="00B1246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="00B12469" w:rsidRPr="00B12469">
        <w:rPr>
          <w:rFonts w:ascii="Times New Roman" w:hAnsi="Times New Roman" w:cs="Times New Roman"/>
          <w:sz w:val="24"/>
          <w:szCs w:val="24"/>
        </w:rPr>
        <w:t xml:space="preserve">ело </w:t>
      </w:r>
      <w:proofErr w:type="spellStart"/>
      <w:r w:rsidR="00B12469" w:rsidRPr="00B12469">
        <w:rPr>
          <w:rFonts w:ascii="Times New Roman" w:hAnsi="Times New Roman" w:cs="Times New Roman"/>
          <w:sz w:val="24"/>
          <w:szCs w:val="24"/>
        </w:rPr>
        <w:t>Колодяссы</w:t>
      </w:r>
      <w:proofErr w:type="spellEnd"/>
      <w:r w:rsidRPr="0023505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proofErr w:type="gramStart"/>
      <w:r w:rsidR="00B12469">
        <w:rPr>
          <w:lang w:val="en-US"/>
        </w:rPr>
        <w:t>C</w:t>
      </w:r>
      <w:proofErr w:type="gramEnd"/>
      <w:r w:rsidR="00B12469">
        <w:t xml:space="preserve">ело </w:t>
      </w:r>
      <w:proofErr w:type="spellStart"/>
      <w:r w:rsidR="00B12469">
        <w:t>Колодяссы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proofErr w:type="gramStart"/>
      <w:r w:rsidR="00B12469">
        <w:rPr>
          <w:lang w:val="en-US"/>
        </w:rPr>
        <w:t>C</w:t>
      </w:r>
      <w:proofErr w:type="gramEnd"/>
      <w:r w:rsidR="00B12469">
        <w:t xml:space="preserve">ело </w:t>
      </w:r>
      <w:proofErr w:type="spellStart"/>
      <w:r w:rsidR="00B12469">
        <w:t>Колодяссы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>2. Организация бюджетного процесса в сельском поселении «</w:t>
      </w:r>
      <w:r w:rsidR="00EC659A">
        <w:rPr>
          <w:b/>
          <w:i/>
          <w:u w:val="single"/>
        </w:rPr>
        <w:t>Село Колодяссы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proofErr w:type="gramStart"/>
      <w:r w:rsidR="00B12469">
        <w:rPr>
          <w:lang w:val="en-US"/>
        </w:rPr>
        <w:t>C</w:t>
      </w:r>
      <w:proofErr w:type="gramEnd"/>
      <w:r w:rsidR="00B12469">
        <w:t xml:space="preserve">ело </w:t>
      </w:r>
      <w:proofErr w:type="spellStart"/>
      <w:r w:rsidR="00B12469">
        <w:t>Колодяссы</w:t>
      </w:r>
      <w:proofErr w:type="spellEnd"/>
      <w:r>
        <w:t>» основан на нормах БК РФ, Устава сельского поселения «</w:t>
      </w:r>
      <w:r w:rsidR="00B12469">
        <w:rPr>
          <w:lang w:val="en-US"/>
        </w:rPr>
        <w:t>C</w:t>
      </w:r>
      <w:r w:rsidR="00B12469">
        <w:t xml:space="preserve">ело </w:t>
      </w:r>
      <w:proofErr w:type="spellStart"/>
      <w:r w:rsidR="00B12469">
        <w:t>Колодяссы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 w:rsidRPr="00077E60">
        <w:t>26</w:t>
      </w:r>
      <w:r w:rsidRPr="00077E60">
        <w:t>.12.2022г. №</w:t>
      </w:r>
      <w:r w:rsidR="000428BA" w:rsidRPr="00077E60">
        <w:t>8</w:t>
      </w:r>
      <w:r w:rsidR="00077E60" w:rsidRPr="00077E60">
        <w:t>7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077E60">
        <w:rPr>
          <w:i/>
        </w:rPr>
        <w:t>2248,4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077E60">
        <w:rPr>
          <w:i/>
        </w:rPr>
        <w:t>1644,7</w:t>
      </w:r>
      <w:r>
        <w:t xml:space="preserve"> 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077E60">
        <w:rPr>
          <w:i/>
        </w:rPr>
        <w:t>2248,4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без дефицита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Pr="003E0401">
        <w:t>измен</w:t>
      </w:r>
      <w:r>
        <w:t>ени</w:t>
      </w:r>
      <w:r w:rsidR="00077E60">
        <w:t>е</w:t>
      </w:r>
      <w:r>
        <w:t xml:space="preserve"> (Решени</w:t>
      </w:r>
      <w:r w:rsidR="00077E60">
        <w:t>е</w:t>
      </w:r>
      <w:r>
        <w:t xml:space="preserve"> от </w:t>
      </w:r>
      <w:r w:rsidR="000428BA">
        <w:t xml:space="preserve"> 22.12.2023</w:t>
      </w:r>
      <w:r>
        <w:t>г. №1</w:t>
      </w:r>
      <w:r w:rsidR="000428BA">
        <w:t>2</w:t>
      </w:r>
      <w:r w:rsidR="00077E60">
        <w:t>4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077E60">
        <w:rPr>
          <w:i/>
        </w:rPr>
        <w:t>1031,4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077E60">
        <w:t>на 45,9%</w:t>
      </w:r>
      <w:r>
        <w:t xml:space="preserve"> и составили в сумме </w:t>
      </w:r>
      <w:r w:rsidR="00077E60">
        <w:t>3278,8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077E60">
        <w:t>991,4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077E60">
        <w:t>2636,1</w:t>
      </w:r>
      <w:r>
        <w:t xml:space="preserve"> 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077E60">
        <w:t>1182,1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>
        <w:t xml:space="preserve">на </w:t>
      </w:r>
      <w:r w:rsidR="00077E60">
        <w:t>52,6</w:t>
      </w:r>
      <w:r>
        <w:t xml:space="preserve">% и составили в сумме </w:t>
      </w:r>
      <w:r w:rsidR="00077E60">
        <w:t>3430,6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077E60">
        <w:t>150,6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077E60">
        <w:t>3544,4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077E60">
        <w:t>157,6</w:t>
      </w:r>
      <w:r>
        <w:t xml:space="preserve">% к первоначальным утвержденным лимитам бюджетных обязательств и на </w:t>
      </w:r>
      <w:r w:rsidR="00887FA9">
        <w:t>10</w:t>
      </w:r>
      <w:r w:rsidR="00077E60">
        <w:t>8,1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077E60">
        <w:t>150,6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proofErr w:type="spellStart"/>
      <w:r w:rsidR="00077E60">
        <w:t>про</w:t>
      </w:r>
      <w:r>
        <w:t>фицитом</w:t>
      </w:r>
      <w:proofErr w:type="spellEnd"/>
      <w:r>
        <w:t xml:space="preserve"> в сумме </w:t>
      </w:r>
      <w:r w:rsidR="00077E60">
        <w:t>378,8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proofErr w:type="gramStart"/>
      <w:r w:rsidR="00077E60">
        <w:rPr>
          <w:lang w:val="en-US"/>
        </w:rPr>
        <w:t>C</w:t>
      </w:r>
      <w:proofErr w:type="gramEnd"/>
      <w:r w:rsidR="00077E60">
        <w:t xml:space="preserve">ело </w:t>
      </w:r>
      <w:proofErr w:type="spellStart"/>
      <w:r w:rsidR="00077E60">
        <w:t>Колодяссы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Pr="00405CDA">
        <w:rPr>
          <w:i/>
        </w:rPr>
        <w:t xml:space="preserve">на </w:t>
      </w:r>
      <w:r w:rsidR="00077E60">
        <w:rPr>
          <w:i/>
        </w:rPr>
        <w:t>3544,4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>, или на 10</w:t>
      </w:r>
      <w:r w:rsidR="00077E60">
        <w:t>8,1</w:t>
      </w:r>
      <w:r w:rsidR="005854CA">
        <w:t>,0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97FD6">
        <w:t>возросла</w:t>
      </w:r>
      <w:r>
        <w:t xml:space="preserve"> на </w:t>
      </w:r>
      <w:r w:rsidR="00997FD6">
        <w:rPr>
          <w:i/>
        </w:rPr>
        <w:t>1512,1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997FD6">
        <w:t>24,0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D6D15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581,3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529,1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  <w:rPr>
                <w:b/>
              </w:rPr>
            </w:pPr>
            <w:r>
              <w:rPr>
                <w:b/>
              </w:rPr>
              <w:t>172,2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3A1583">
            <w:pPr>
              <w:jc w:val="right"/>
              <w:rPr>
                <w:b/>
              </w:rPr>
            </w:pPr>
            <w:r>
              <w:rPr>
                <w:b/>
              </w:rPr>
              <w:t>156,8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98,9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90,0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76,7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112,2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412,0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623,7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151,4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138,0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273,9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268,5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237,3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  <w:rPr>
                <w:b/>
              </w:rPr>
            </w:pPr>
            <w:r>
              <w:rPr>
                <w:b/>
              </w:rPr>
              <w:t>79,9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56,5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175,7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Штрафы, санкции, возмещение </w:t>
            </w:r>
            <w:r>
              <w:rPr>
                <w:i/>
                <w:sz w:val="22"/>
                <w:szCs w:val="22"/>
              </w:rPr>
              <w:lastRenderedPageBreak/>
              <w:t>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lastRenderedPageBreak/>
              <w:t>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0D6D15">
            <w:pPr>
              <w:jc w:val="right"/>
            </w:pPr>
          </w:p>
        </w:tc>
      </w:tr>
      <w:tr w:rsidR="000D6D15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724,7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643,7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C60E3A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1025,8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  <w:rPr>
                <w:b/>
              </w:rPr>
            </w:pPr>
            <w:r>
              <w:rPr>
                <w:b/>
              </w:rPr>
              <w:t>159,4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  <w:rPr>
                <w:b/>
              </w:rPr>
            </w:pPr>
            <w:r>
              <w:rPr>
                <w:b/>
              </w:rPr>
              <w:t>141,5</w:t>
            </w:r>
          </w:p>
        </w:tc>
      </w:tr>
      <w:tr w:rsidR="000D6D15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1988,3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B74FD8" w:rsidP="006737D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2636,1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B74FD8" w:rsidP="00B74FD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  <w:rPr>
                <w:b/>
              </w:rPr>
            </w:pPr>
            <w:r>
              <w:rPr>
                <w:b/>
              </w:rPr>
              <w:t>95,5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  <w:rPr>
                <w:b/>
              </w:rPr>
            </w:pPr>
            <w:r>
              <w:rPr>
                <w:b/>
              </w:rPr>
              <w:t>126,7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0D6D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99,4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113,2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1290,1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B74FD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1338,7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B74FD8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1338,7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79443D">
            <w:pPr>
              <w:jc w:val="right"/>
            </w:pPr>
            <w:r>
              <w:t>103,8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910,3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910,3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B90525">
            <w:pPr>
              <w:jc w:val="right"/>
            </w:pPr>
            <w:r>
              <w:t>169,4</w:t>
            </w:r>
          </w:p>
        </w:tc>
      </w:tr>
      <w:tr w:rsidR="000D6D1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D15" w:rsidRDefault="000D6D15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128,9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Default="003E73D0" w:rsidP="00FE345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233,6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81768F">
            <w:pPr>
              <w:jc w:val="right"/>
            </w:pPr>
            <w:r>
              <w:t>66,6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D15" w:rsidRPr="00C6461A" w:rsidRDefault="00B90525">
            <w:pPr>
              <w:jc w:val="right"/>
            </w:pPr>
            <w:r>
              <w:t>181,2</w:t>
            </w:r>
          </w:p>
        </w:tc>
      </w:tr>
      <w:tr w:rsidR="00887FA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FA9" w:rsidRDefault="00887FA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3E73D0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2713,0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B74FD8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3279,8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Default="00B74FD8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3544,4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81768F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108,1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7FA9" w:rsidRPr="00C6461A" w:rsidRDefault="00B90525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130,6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3A1583">
        <w:t>71,1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возросли на </w:t>
      </w:r>
      <w:r w:rsidR="003A1583">
        <w:t xml:space="preserve">831,4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A1583">
        <w:t>30,6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возросли на </w:t>
      </w:r>
      <w:r w:rsidR="003A1583">
        <w:t>301,1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A1583">
        <w:t>41,5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</w:t>
      </w:r>
      <w:r w:rsidR="003A1583">
        <w:t>возросли</w:t>
      </w:r>
      <w:r>
        <w:t xml:space="preserve"> на </w:t>
      </w:r>
      <w:r w:rsidR="003A1583">
        <w:t xml:space="preserve">530,3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, или на 2</w:t>
      </w:r>
      <w:r w:rsidR="003A1583">
        <w:t>6,7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3A1583">
        <w:rPr>
          <w:i/>
        </w:rPr>
        <w:t>911,2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</w:t>
      </w:r>
      <w:r w:rsidR="003A1583">
        <w:t>выше</w:t>
      </w:r>
      <w:r>
        <w:t xml:space="preserve"> уровня прошлого года на </w:t>
      </w:r>
      <w:r w:rsidR="003A1583">
        <w:rPr>
          <w:i/>
        </w:rPr>
        <w:t>329,9</w:t>
      </w:r>
      <w:r w:rsidRPr="00A971EF">
        <w:rPr>
          <w:i/>
        </w:rPr>
        <w:t xml:space="preserve"> тыс.рублей</w:t>
      </w:r>
      <w:r>
        <w:t xml:space="preserve">, или на </w:t>
      </w:r>
      <w:r w:rsidR="003A1583">
        <w:t>56,8</w:t>
      </w:r>
      <w:r>
        <w:t>%.</w:t>
      </w:r>
      <w:r w:rsidR="00C6461A"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земельному налогу в сумме </w:t>
      </w:r>
      <w:r w:rsidR="003A1583">
        <w:t>623,7</w:t>
      </w:r>
      <w:r>
        <w:t>тыс</w:t>
      </w:r>
      <w:proofErr w:type="gramStart"/>
      <w:r>
        <w:t>.р</w:t>
      </w:r>
      <w:proofErr w:type="gramEnd"/>
      <w:r>
        <w:t xml:space="preserve">ублей,  удельный вес которых составил </w:t>
      </w:r>
      <w:r w:rsidR="003A1583">
        <w:t>68,4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 налогу на </w:t>
      </w:r>
      <w:r w:rsidR="003A1583">
        <w:t>совокупный доход</w:t>
      </w:r>
      <w:r>
        <w:t xml:space="preserve"> в сумме </w:t>
      </w:r>
      <w:r w:rsidR="003A1583">
        <w:t>273,9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3A1583">
        <w:t>30,1</w:t>
      </w:r>
      <w:r>
        <w:t xml:space="preserve">% от общей суммы налоговых доходов.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3A1583">
        <w:t>100</w:t>
      </w:r>
      <w:r>
        <w:t xml:space="preserve">% и  к уровню прошлого года они </w:t>
      </w:r>
      <w:r w:rsidR="003A1583">
        <w:t xml:space="preserve">снижены </w:t>
      </w:r>
      <w:r>
        <w:t xml:space="preserve"> на</w:t>
      </w:r>
      <w:r w:rsidR="003A1583">
        <w:t xml:space="preserve"> 20,1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CB1888">
        <w:rPr>
          <w:i/>
        </w:rPr>
        <w:t>2518,6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CB1888">
        <w:t>95,5</w:t>
      </w:r>
      <w:r>
        <w:t xml:space="preserve">% </w:t>
      </w:r>
      <w:r w:rsidR="00C6461A">
        <w:t xml:space="preserve">от утвержденных годовых назначений и к уровню прошлого года они возросли на </w:t>
      </w:r>
      <w:r w:rsidR="00CB1888">
        <w:t>26,7</w:t>
      </w:r>
      <w:r w:rsidR="00C6461A">
        <w:t xml:space="preserve">%, или на сумму </w:t>
      </w:r>
      <w:r w:rsidR="00CB1888">
        <w:t>530,3</w:t>
      </w:r>
      <w:r w:rsidR="00C6461A">
        <w:t xml:space="preserve"> тыс.рублей.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B62679">
        <w:rPr>
          <w:i/>
        </w:rPr>
        <w:t>1338,7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к уровню прошлого года они возросли на </w:t>
      </w:r>
      <w:r w:rsidR="00B62679">
        <w:t>3,8</w:t>
      </w:r>
      <w:r w:rsidR="007B380A">
        <w:t>%</w:t>
      </w:r>
      <w:r w:rsidR="007B380A">
        <w:rPr>
          <w:i/>
        </w:rPr>
        <w:t xml:space="preserve"> 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B62679">
        <w:rPr>
          <w:i/>
        </w:rPr>
        <w:t>910,3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62679">
        <w:t>100</w:t>
      </w:r>
      <w:r w:rsidR="007B380A">
        <w:t xml:space="preserve">% от утвержденных и на </w:t>
      </w:r>
      <w:r w:rsidR="00B62679">
        <w:t>69,4% выш</w:t>
      </w:r>
      <w:r w:rsidR="007B380A">
        <w:t>е уровня прошлого года;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>осуществление первичного воинского учета поступили в сумме 35,</w:t>
      </w:r>
      <w:r w:rsidR="00B62679">
        <w:t>9</w:t>
      </w:r>
      <w:r>
        <w:t xml:space="preserve"> тыс</w:t>
      </w:r>
      <w:proofErr w:type="gramStart"/>
      <w:r>
        <w:t>.р</w:t>
      </w:r>
      <w:proofErr w:type="gramEnd"/>
      <w:r>
        <w:t>ублей, что составило 99,4% от утвержденных средств</w:t>
      </w:r>
      <w:r w:rsidR="005612D2">
        <w:t>, а</w:t>
      </w:r>
      <w:r>
        <w:t xml:space="preserve">  к уровню прошлого года они возросли более </w:t>
      </w:r>
      <w:r w:rsidR="00B62679">
        <w:t>на 13,2%.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B62679">
        <w:rPr>
          <w:i/>
        </w:rPr>
        <w:t>233,6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</w:t>
      </w:r>
      <w:r w:rsidR="00B62679" w:rsidRPr="00B62679">
        <w:t xml:space="preserve">исполнены </w:t>
      </w:r>
      <w:r w:rsidR="005612D2" w:rsidRPr="00B62679">
        <w:t xml:space="preserve">на </w:t>
      </w:r>
      <w:r w:rsidR="00B62679" w:rsidRPr="00B62679">
        <w:t>66,6</w:t>
      </w:r>
      <w:r w:rsidR="005612D2" w:rsidRPr="00B62679">
        <w:t xml:space="preserve">% от годовых назначений и выше уровня прошлого года на </w:t>
      </w:r>
      <w:r w:rsidR="00B62679" w:rsidRPr="00B62679">
        <w:t>13,2</w:t>
      </w:r>
      <w:r w:rsidR="005612D2" w:rsidRPr="00B62679">
        <w:t>%.</w:t>
      </w:r>
    </w:p>
    <w:p w:rsidR="003F61BA" w:rsidRDefault="003F61BA" w:rsidP="003F61BA">
      <w:pPr>
        <w:ind w:firstLine="540"/>
      </w:pPr>
    </w:p>
    <w:p w:rsidR="008044E4" w:rsidRDefault="003F61BA" w:rsidP="003F61BA">
      <w:pPr>
        <w:ind w:firstLine="540"/>
      </w:pPr>
      <w:r>
        <w:t>В структуре безвозмездных поступлений наибольший удельный вес (</w:t>
      </w:r>
      <w:r w:rsidR="00166283">
        <w:t>53,2</w:t>
      </w:r>
      <w:r>
        <w:t xml:space="preserve">%) занимают </w:t>
      </w:r>
      <w:r w:rsidR="00166283">
        <w:t>дотации</w:t>
      </w:r>
      <w:r>
        <w:t xml:space="preserve">. Доля субсидий в структуре безвозмездных зачислений составляет </w:t>
      </w:r>
      <w:r w:rsidR="00166283">
        <w:t>36,1</w:t>
      </w:r>
      <w:r>
        <w:t>%.</w:t>
      </w:r>
      <w:r w:rsidR="00314B60">
        <w:t xml:space="preserve"> </w:t>
      </w:r>
      <w:r>
        <w:t xml:space="preserve">Доля </w:t>
      </w:r>
      <w:r w:rsidR="00166283">
        <w:t>межбюджетных зачислений</w:t>
      </w:r>
      <w:r>
        <w:t xml:space="preserve"> в структуре безвозмездных зачислений составляет </w:t>
      </w:r>
      <w:r w:rsidR="00166283">
        <w:t>9,3% и субвенции – 1,4%.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534227">
        <w:rPr>
          <w:i/>
          <w:u w:val="single"/>
        </w:rPr>
        <w:t xml:space="preserve">4. Характеристика параметров </w:t>
      </w:r>
      <w:proofErr w:type="gramStart"/>
      <w:r w:rsidRPr="00534227">
        <w:rPr>
          <w:i/>
          <w:u w:val="single"/>
        </w:rPr>
        <w:t>исполнении</w:t>
      </w:r>
      <w:proofErr w:type="gramEnd"/>
      <w:r w:rsidRPr="00534227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F471AD">
        <w:rPr>
          <w:i/>
        </w:rPr>
        <w:t>3165,</w:t>
      </w:r>
      <w:r w:rsidR="00F471AD" w:rsidRPr="00F471AD">
        <w:rPr>
          <w:i/>
        </w:rPr>
        <w:t>6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F471AD">
        <w:t>92,3</w:t>
      </w:r>
      <w:r>
        <w:t xml:space="preserve">% от уточненных бюджетных назначений и на </w:t>
      </w:r>
      <w:r w:rsidR="00534227">
        <w:rPr>
          <w:i/>
        </w:rPr>
        <w:t>407,9</w:t>
      </w:r>
      <w:r w:rsidRPr="00157F84">
        <w:rPr>
          <w:i/>
        </w:rPr>
        <w:t xml:space="preserve"> тыс.рублей</w:t>
      </w:r>
      <w:r>
        <w:t xml:space="preserve">, или на </w:t>
      </w:r>
      <w:r w:rsidR="00534227">
        <w:t>14,8</w:t>
      </w:r>
      <w:r>
        <w:t>% выше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320776">
        <w:trPr>
          <w:trHeight w:val="208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0A5DD1" w:rsidTr="00320776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1" w:rsidRDefault="000A5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2757,7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77C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3430,5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3165,6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F7625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664B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114,8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965F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F762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664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F762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Default="000A5DD1">
            <w:pPr>
              <w:jc w:val="right"/>
              <w:rPr>
                <w:sz w:val="20"/>
                <w:szCs w:val="20"/>
              </w:rPr>
            </w:pPr>
          </w:p>
          <w:p w:rsidR="003C772E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113,2</w:t>
            </w:r>
          </w:p>
        </w:tc>
      </w:tr>
      <w:tr w:rsidR="000A5DD1" w:rsidTr="000A5DD1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5DD1" w:rsidRPr="000A5DD1" w:rsidRDefault="00E14973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 w:rsidP="000A5DD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405,3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105,7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1057,9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1458,9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1422,4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134,4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DD1" w:rsidRDefault="000A5D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965F14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077C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108,3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0A5DD1" w:rsidTr="00320776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DD1" w:rsidRDefault="000A5D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DD1" w:rsidRDefault="000A5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8033F1" w:rsidP="00920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AF4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E149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7E67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5DD1" w:rsidRPr="000A5DD1" w:rsidRDefault="00BD097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534227">
        <w:t>44,9</w:t>
      </w:r>
      <w:r>
        <w:t>%;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общегосударственные вопросы – </w:t>
      </w:r>
      <w:r w:rsidR="00534227">
        <w:t>42,0</w:t>
      </w:r>
      <w:r>
        <w:t>%.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534227">
        <w:rPr>
          <w:i/>
        </w:rPr>
        <w:t>1422,4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612868">
        <w:t>9</w:t>
      </w:r>
      <w:r w:rsidR="00534227">
        <w:t>7,5</w:t>
      </w:r>
      <w:r>
        <w:t xml:space="preserve">% к утвержденным бюджетным назначениям в сумме </w:t>
      </w:r>
      <w:r w:rsidR="00534227">
        <w:rPr>
          <w:i/>
        </w:rPr>
        <w:t>1458,9</w:t>
      </w:r>
      <w:r w:rsidRPr="00F95975">
        <w:rPr>
          <w:i/>
        </w:rPr>
        <w:t xml:space="preserve"> тыс.рублей</w:t>
      </w:r>
      <w:r>
        <w:t>. В рамках данного раздела, по программе поддержки местных инициатив, произведен</w:t>
      </w:r>
      <w:r w:rsidR="00C833F4">
        <w:t xml:space="preserve">ы работы </w:t>
      </w:r>
      <w:proofErr w:type="gramStart"/>
      <w:r w:rsidR="00C833F4">
        <w:t>о</w:t>
      </w:r>
      <w:proofErr w:type="gramEnd"/>
      <w:r w:rsidR="00C833F4">
        <w:t xml:space="preserve"> </w:t>
      </w:r>
      <w:proofErr w:type="gramStart"/>
      <w:r w:rsidR="00C833F4">
        <w:t>благоустройству</w:t>
      </w:r>
      <w:proofErr w:type="gramEnd"/>
      <w:r w:rsidR="00C833F4">
        <w:t xml:space="preserve"> кладбища</w:t>
      </w:r>
      <w:r>
        <w:t xml:space="preserve">, </w:t>
      </w:r>
      <w:r w:rsidR="00C833F4">
        <w:t xml:space="preserve">с участием </w:t>
      </w:r>
      <w:r>
        <w:t xml:space="preserve"> областных средств с </w:t>
      </w:r>
      <w:proofErr w:type="spellStart"/>
      <w:r>
        <w:t>софинансированием</w:t>
      </w:r>
      <w:proofErr w:type="spellEnd"/>
      <w:r>
        <w:t xml:space="preserve"> местного </w:t>
      </w:r>
      <w:r w:rsidR="00ED1A41">
        <w:t>бюджета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534227">
        <w:t>возросли</w:t>
      </w:r>
      <w:r w:rsidR="00612868">
        <w:t xml:space="preserve"> на </w:t>
      </w:r>
      <w:r w:rsidR="00534227">
        <w:t>34,4</w:t>
      </w:r>
      <w:r w:rsidR="00612868">
        <w:t>%</w:t>
      </w:r>
      <w:r w:rsidRPr="002B31F3">
        <w:t>.</w:t>
      </w:r>
      <w:r>
        <w:rPr>
          <w:i/>
        </w:rPr>
        <w:t xml:space="preserve"> </w:t>
      </w:r>
      <w:r>
        <w:t xml:space="preserve">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«Общегосударственные вопросы»</w:t>
      </w:r>
      <w:r>
        <w:t xml:space="preserve"> направлено средств на сумму </w:t>
      </w:r>
      <w:r w:rsidR="00ED1A41">
        <w:rPr>
          <w:i/>
        </w:rPr>
        <w:t>1328,1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или </w:t>
      </w:r>
      <w:r w:rsidR="00ED1A41">
        <w:t>92,5</w:t>
      </w:r>
      <w:r>
        <w:t xml:space="preserve">% к утвержденным бюджетным назначениям в сумме </w:t>
      </w:r>
      <w:r w:rsidR="00ED1A41">
        <w:rPr>
          <w:i/>
        </w:rPr>
        <w:t>1436,1</w:t>
      </w:r>
      <w:r w:rsidRPr="005011C6">
        <w:rPr>
          <w:i/>
        </w:rPr>
        <w:t xml:space="preserve"> тыс.рублей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ED1A41">
        <w:t>остались на уровне (рост 0</w:t>
      </w:r>
      <w:r w:rsidR="00612868">
        <w:t>,</w:t>
      </w:r>
      <w:r w:rsidR="00ED1A41">
        <w:t>6</w:t>
      </w:r>
      <w:r>
        <w:t>%</w:t>
      </w:r>
      <w:r w:rsidR="00ED1A41">
        <w:t>)</w:t>
      </w:r>
      <w:r>
        <w:t>.</w:t>
      </w:r>
      <w:r w:rsidRPr="005011C6">
        <w:t xml:space="preserve"> </w:t>
      </w:r>
    </w:p>
    <w:p w:rsidR="0061286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значительно возросли расходы по разделу </w:t>
      </w:r>
      <w:r w:rsidRPr="00A86D80">
        <w:t xml:space="preserve">«Национальная безопасность и правоохранительная деятельность», </w:t>
      </w:r>
      <w:r w:rsidR="00612868">
        <w:t xml:space="preserve">более чем в </w:t>
      </w:r>
      <w:r w:rsidR="00095CBB">
        <w:t>4</w:t>
      </w:r>
      <w:r w:rsidR="00612868">
        <w:t xml:space="preserve"> раз</w:t>
      </w:r>
      <w:r w:rsidR="00095CBB">
        <w:t>а</w:t>
      </w:r>
      <w:r w:rsidR="00612868">
        <w:t>.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</w:t>
      </w:r>
      <w:r w:rsidR="007737C4">
        <w:t>,</w:t>
      </w:r>
      <w:r>
        <w:t xml:space="preserve"> утвержденные на отчетный год на социальную сферу исполнены</w:t>
      </w:r>
      <w:proofErr w:type="gramEnd"/>
      <w:r>
        <w:t xml:space="preserve"> на 100%, к уровню прошлого года они </w:t>
      </w:r>
      <w:r w:rsidR="007737C4">
        <w:t xml:space="preserve">возросли </w:t>
      </w:r>
      <w:r>
        <w:t xml:space="preserve"> на </w:t>
      </w:r>
      <w:r w:rsidR="007737C4">
        <w:t>8</w:t>
      </w:r>
      <w:r w:rsidR="00095CBB">
        <w:t>,3</w:t>
      </w:r>
      <w:r>
        <w:t>%.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lastRenderedPageBreak/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6F5A91">
        <w:rPr>
          <w:rStyle w:val="s3"/>
          <w:i/>
        </w:rPr>
        <w:t>3394,4</w:t>
      </w:r>
      <w:r w:rsidRPr="00DF262C">
        <w:rPr>
          <w:i/>
        </w:rPr>
        <w:t xml:space="preserve"> тыс.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6F5A91">
        <w:rPr>
          <w:rStyle w:val="s3"/>
          <w:i/>
        </w:rPr>
        <w:t>3129,7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6F5A91">
        <w:rPr>
          <w:rStyle w:val="s3"/>
        </w:rPr>
        <w:t>92,2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881BCB" w:rsidRPr="0090366C" w:rsidRDefault="00881BCB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9205CE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9205CE">
            <w:pPr>
              <w:jc w:val="both"/>
              <w:rPr>
                <w:b/>
              </w:rPr>
            </w:pPr>
          </w:p>
          <w:p w:rsidR="002D3EFD" w:rsidRDefault="002D3EFD" w:rsidP="009205CE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9205CE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9205CE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9205CE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9205CE">
            <w:pPr>
              <w:jc w:val="center"/>
              <w:rPr>
                <w:bCs/>
              </w:rPr>
            </w:pPr>
          </w:p>
        </w:tc>
      </w:tr>
      <w:tr w:rsidR="002D3EFD" w:rsidTr="009205CE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3D1E00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73,3</w:t>
            </w:r>
          </w:p>
        </w:tc>
      </w:tr>
      <w:tr w:rsidR="002D3EFD" w:rsidTr="009205CE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2B21F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</w:t>
            </w:r>
            <w:proofErr w:type="spellStart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полономочий</w:t>
            </w:r>
            <w:proofErr w:type="spellEnd"/>
            <w:r w:rsidR="002B21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205,1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ind w:right="-108"/>
              <w:jc w:val="center"/>
            </w:pPr>
            <w:r>
              <w:t>205,1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9205C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33,8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ind w:right="-250"/>
              <w:jc w:val="center"/>
            </w:pPr>
            <w:r>
              <w:t>33,8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9205C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3D1E00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/>
                <w:sz w:val="24"/>
                <w:szCs w:val="24"/>
              </w:rPr>
              <w:t>«</w:t>
            </w:r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 w:rsidR="00690B44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</w:t>
            </w:r>
            <w:r w:rsidR="009205C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Село </w:t>
            </w:r>
            <w:proofErr w:type="spellStart"/>
            <w:r w:rsidR="009205CE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Колодяссы</w:t>
            </w:r>
            <w:proofErr w:type="spellEnd"/>
            <w:r w:rsidRPr="008B7D87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471EB" w:rsidP="009205CE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471EB" w:rsidP="009205CE">
            <w:pPr>
              <w:ind w:right="-250"/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D3EFD" w:rsidTr="009205C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9205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ind w:right="-250"/>
              <w:jc w:val="center"/>
            </w:pPr>
            <w:r>
              <w:t>132,6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</w:tr>
      <w:tr w:rsidR="002D3EFD" w:rsidTr="009205C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9205CE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1227,0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ind w:right="-250"/>
              <w:jc w:val="center"/>
            </w:pPr>
            <w:r>
              <w:t>1227,0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8C1AA6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2D3EFD" w:rsidTr="009205C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8C1AA6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Pr="008B7D87" w:rsidRDefault="002D3EFD" w:rsidP="009205CE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1405,9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471EB" w:rsidP="009205CE">
            <w:pPr>
              <w:ind w:right="-250"/>
              <w:jc w:val="center"/>
            </w:pPr>
            <w:r>
              <w:t>1297,9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92,3</w:t>
            </w:r>
          </w:p>
        </w:tc>
      </w:tr>
      <w:tr w:rsidR="003D1E00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8C1AA6" w:rsidP="009205CE">
            <w:r w:rsidRPr="001F1D7E">
              <w:t>«Кадровая политика муниципального образования сельское поселение  "</w:t>
            </w:r>
            <w:r w:rsidR="009205CE">
              <w:t xml:space="preserve">Село </w:t>
            </w:r>
            <w:proofErr w:type="spellStart"/>
            <w:r w:rsidR="009205CE">
              <w:t>Колодяссы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2A7A8A" w:rsidP="009205CE">
            <w:pPr>
              <w:jc w:val="center"/>
            </w:pPr>
            <w: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2A7A8A" w:rsidP="009205CE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D1E00" w:rsidTr="009205C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Default="008C1AA6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E00" w:rsidRPr="008B7D87" w:rsidRDefault="003D1E00" w:rsidP="009205CE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9205CE">
              <w:t xml:space="preserve">Село </w:t>
            </w:r>
            <w:proofErr w:type="spellStart"/>
            <w:r w:rsidR="009205CE">
              <w:t>Колодяссы</w:t>
            </w:r>
            <w:proofErr w:type="spellEnd"/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2A7A8A" w:rsidP="009205CE">
            <w:pPr>
              <w:jc w:val="center"/>
            </w:pPr>
            <w:r>
              <w:t>232,0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2A7A8A" w:rsidP="009205CE">
            <w:pPr>
              <w:ind w:right="-250"/>
              <w:jc w:val="center"/>
            </w:pPr>
            <w:r>
              <w:t>195,4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1E00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84,2</w:t>
            </w:r>
          </w:p>
        </w:tc>
      </w:tr>
      <w:tr w:rsidR="002D3EFD" w:rsidTr="009205CE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7471EB" w:rsidP="009205CE">
            <w:pPr>
              <w:pStyle w:val="a4"/>
            </w:pPr>
            <w:r>
              <w:t>3394,4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5351EA" w:rsidRDefault="007471EB" w:rsidP="007471EB">
            <w:pPr>
              <w:pStyle w:val="a4"/>
            </w:pPr>
            <w:r>
              <w:t>3129,7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92,2</w:t>
            </w:r>
          </w:p>
        </w:tc>
      </w:tr>
      <w:tr w:rsidR="002D3EFD" w:rsidTr="009205CE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2A7A8A" w:rsidP="009205CE">
            <w:pPr>
              <w:ind w:right="-250"/>
              <w:jc w:val="center"/>
            </w:pPr>
            <w:r>
              <w:t>35,9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99,4</w:t>
            </w:r>
          </w:p>
        </w:tc>
      </w:tr>
      <w:tr w:rsidR="002D3EFD" w:rsidTr="009205CE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9205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9205C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471EB" w:rsidP="009205CE">
            <w:pPr>
              <w:jc w:val="center"/>
              <w:rPr>
                <w:b/>
              </w:rPr>
            </w:pPr>
            <w:r>
              <w:rPr>
                <w:b/>
              </w:rPr>
              <w:t>3430,5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7471EB" w:rsidP="009205CE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3165,6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4915B8" w:rsidP="009205C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92,3</w:t>
            </w:r>
          </w:p>
        </w:tc>
      </w:tr>
    </w:tbl>
    <w:p w:rsidR="00881BCB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EFD" w:rsidRPr="0090790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6F5A91">
        <w:rPr>
          <w:rFonts w:ascii="Times New Roman" w:hAnsi="Times New Roman" w:cs="Times New Roman"/>
          <w:sz w:val="24"/>
          <w:szCs w:val="24"/>
        </w:rPr>
        <w:t>восьми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1AA6">
        <w:rPr>
          <w:rFonts w:ascii="Times New Roman" w:hAnsi="Times New Roman" w:cs="Times New Roman"/>
          <w:sz w:val="24"/>
          <w:szCs w:val="24"/>
        </w:rPr>
        <w:t>всем</w:t>
      </w:r>
      <w:r>
        <w:rPr>
          <w:rFonts w:ascii="Times New Roman" w:hAnsi="Times New Roman" w:cs="Times New Roman"/>
          <w:sz w:val="24"/>
          <w:szCs w:val="24"/>
        </w:rPr>
        <w:t xml:space="preserve"> 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6F5A91">
        <w:rPr>
          <w:rFonts w:ascii="Times New Roman" w:hAnsi="Times New Roman" w:cs="Times New Roman"/>
          <w:sz w:val="24"/>
          <w:szCs w:val="24"/>
        </w:rPr>
        <w:t>четырем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8C1AA6">
        <w:rPr>
          <w:rFonts w:ascii="Times New Roman" w:hAnsi="Times New Roman" w:cs="Times New Roman"/>
          <w:sz w:val="24"/>
          <w:szCs w:val="24"/>
        </w:rPr>
        <w:t>5</w:t>
      </w:r>
      <w:r w:rsidR="006F5A91">
        <w:rPr>
          <w:rFonts w:ascii="Times New Roman" w:hAnsi="Times New Roman" w:cs="Times New Roman"/>
          <w:sz w:val="24"/>
          <w:szCs w:val="24"/>
        </w:rPr>
        <w:t>0,0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6F5A91">
        <w:rPr>
          <w:rFonts w:ascii="Times New Roman" w:hAnsi="Times New Roman" w:cs="Times New Roman"/>
          <w:sz w:val="24"/>
          <w:szCs w:val="24"/>
        </w:rPr>
        <w:t>одной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F5A91">
        <w:rPr>
          <w:rFonts w:ascii="Times New Roman" w:hAnsi="Times New Roman" w:cs="Times New Roman"/>
          <w:sz w:val="24"/>
          <w:szCs w:val="24"/>
        </w:rPr>
        <w:t>е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6F5A91">
        <w:rPr>
          <w:rFonts w:ascii="Times New Roman" w:hAnsi="Times New Roman" w:cs="Times New Roman"/>
          <w:sz w:val="24"/>
          <w:szCs w:val="24"/>
        </w:rPr>
        <w:t>12,5</w:t>
      </w:r>
      <w:r w:rsidR="008C1AA6">
        <w:rPr>
          <w:rFonts w:ascii="Times New Roman" w:hAnsi="Times New Roman" w:cs="Times New Roman"/>
          <w:sz w:val="24"/>
          <w:szCs w:val="24"/>
        </w:rPr>
        <w:t xml:space="preserve">% и по </w:t>
      </w:r>
      <w:r w:rsidR="006F5A91">
        <w:rPr>
          <w:rFonts w:ascii="Times New Roman" w:hAnsi="Times New Roman" w:cs="Times New Roman"/>
          <w:sz w:val="24"/>
          <w:szCs w:val="24"/>
        </w:rPr>
        <w:t>двум</w:t>
      </w:r>
      <w:r w:rsidR="008C1A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F5A91">
        <w:rPr>
          <w:rFonts w:ascii="Times New Roman" w:hAnsi="Times New Roman" w:cs="Times New Roman"/>
          <w:sz w:val="24"/>
          <w:szCs w:val="24"/>
        </w:rPr>
        <w:t>ам</w:t>
      </w:r>
      <w:r w:rsidR="008C1AA6">
        <w:rPr>
          <w:rFonts w:ascii="Times New Roman" w:hAnsi="Times New Roman" w:cs="Times New Roman"/>
          <w:sz w:val="24"/>
          <w:szCs w:val="24"/>
        </w:rPr>
        <w:t xml:space="preserve"> исполнение составило всего </w:t>
      </w:r>
      <w:r w:rsidR="006F5A91">
        <w:rPr>
          <w:rFonts w:ascii="Times New Roman" w:hAnsi="Times New Roman" w:cs="Times New Roman"/>
          <w:sz w:val="24"/>
          <w:szCs w:val="24"/>
        </w:rPr>
        <w:t xml:space="preserve">53,0% и </w:t>
      </w:r>
      <w:r w:rsidR="008C1AA6">
        <w:rPr>
          <w:rFonts w:ascii="Times New Roman" w:hAnsi="Times New Roman" w:cs="Times New Roman"/>
          <w:sz w:val="24"/>
          <w:szCs w:val="24"/>
        </w:rPr>
        <w:t>7</w:t>
      </w:r>
      <w:r w:rsidR="006F5A91">
        <w:rPr>
          <w:rFonts w:ascii="Times New Roman" w:hAnsi="Times New Roman" w:cs="Times New Roman"/>
          <w:sz w:val="24"/>
          <w:szCs w:val="24"/>
        </w:rPr>
        <w:t>3</w:t>
      </w:r>
      <w:r w:rsidR="008C1AA6">
        <w:rPr>
          <w:rFonts w:ascii="Times New Roman" w:hAnsi="Times New Roman" w:cs="Times New Roman"/>
          <w:sz w:val="24"/>
          <w:szCs w:val="24"/>
        </w:rPr>
        <w:t>,</w:t>
      </w:r>
      <w:r w:rsidR="006F5A91">
        <w:rPr>
          <w:rFonts w:ascii="Times New Roman" w:hAnsi="Times New Roman" w:cs="Times New Roman"/>
          <w:sz w:val="24"/>
          <w:szCs w:val="24"/>
        </w:rPr>
        <w:t>3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6F5A91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8C1AA6">
        <w:rPr>
          <w:rFonts w:ascii="Times New Roman" w:hAnsi="Times New Roman" w:cs="Times New Roman"/>
          <w:sz w:val="24"/>
          <w:szCs w:val="24"/>
        </w:rPr>
        <w:t>.</w:t>
      </w:r>
      <w:r w:rsidRPr="009079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1AA6">
        <w:t>9</w:t>
      </w:r>
      <w:r w:rsidR="006F5A91">
        <w:t>8</w:t>
      </w:r>
      <w:r w:rsidR="008C1AA6">
        <w:t>,</w:t>
      </w:r>
      <w:r w:rsidR="006F5A91">
        <w:t>9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6944AB">
        <w:rPr>
          <w:i/>
        </w:rPr>
        <w:t>5</w:t>
      </w:r>
      <w:r>
        <w:rPr>
          <w:i/>
        </w:rPr>
        <w:t xml:space="preserve">,0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6944AB">
        <w:rPr>
          <w:i/>
        </w:rPr>
        <w:t>150,6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6944A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6944AB">
        <w:rPr>
          <w:rStyle w:val="s4"/>
        </w:rPr>
        <w:t>378,8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 w:rsidRPr="00132F42">
        <w:rPr>
          <w:rStyle w:val="30"/>
        </w:rPr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proofErr w:type="gramStart"/>
      <w:r w:rsidRPr="007254AB">
        <w:t>Согласно Баланса</w:t>
      </w:r>
      <w:proofErr w:type="gramEnd"/>
      <w:r w:rsidRPr="007254AB">
        <w:t xml:space="preserve">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="00994D54">
        <w:t xml:space="preserve">в Поселении </w:t>
      </w:r>
      <w:r>
        <w:t xml:space="preserve">по состоянию на </w:t>
      </w:r>
      <w:r w:rsidR="00361268">
        <w:t>конец отчетного года</w:t>
      </w:r>
      <w:r w:rsidRPr="007254AB">
        <w:t xml:space="preserve"> 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992F1F">
        <w:t>отсутствует.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начало отчетного года составляла </w:t>
      </w:r>
      <w:r w:rsidR="00546060">
        <w:rPr>
          <w:i/>
        </w:rPr>
        <w:t>9,9</w:t>
      </w:r>
      <w:r w:rsidRPr="00361268">
        <w:rPr>
          <w:i/>
        </w:rPr>
        <w:t xml:space="preserve"> тыс</w:t>
      </w:r>
      <w:proofErr w:type="gramStart"/>
      <w:r w:rsidRPr="00361268">
        <w:rPr>
          <w:i/>
        </w:rPr>
        <w:t>.р</w:t>
      </w:r>
      <w:proofErr w:type="gramEnd"/>
      <w:r w:rsidRPr="00361268">
        <w:rPr>
          <w:i/>
        </w:rPr>
        <w:t>ублей</w:t>
      </w:r>
      <w:r>
        <w:t xml:space="preserve">, на конец года она составила </w:t>
      </w:r>
      <w:r w:rsidR="00546060">
        <w:rPr>
          <w:i/>
        </w:rPr>
        <w:t>9,5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546060">
        <w:t xml:space="preserve">Село </w:t>
      </w:r>
      <w:proofErr w:type="spellStart"/>
      <w:r w:rsidR="00546060">
        <w:t>Колодяссы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BB43B6" w:rsidRDefault="00BB43B6" w:rsidP="00BB43B6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2B21FB" w:rsidRDefault="002B21FB" w:rsidP="002B21FB">
      <w:pPr>
        <w:jc w:val="both"/>
      </w:pPr>
      <w:r>
        <w:rPr>
          <w:bCs/>
        </w:rPr>
        <w:t xml:space="preserve">         Контрольно-счетной палатой МР «</w:t>
      </w:r>
      <w:proofErr w:type="spellStart"/>
      <w:r>
        <w:rPr>
          <w:bCs/>
        </w:rPr>
        <w:t>Хвастовичский</w:t>
      </w:r>
      <w:proofErr w:type="spellEnd"/>
      <w:r>
        <w:rPr>
          <w:bCs/>
        </w:rPr>
        <w:t xml:space="preserve"> район» </w:t>
      </w:r>
      <w:r>
        <w:t>проведена внешняя проверка годового отчета об исполнении бюджета сельского поселения «</w:t>
      </w:r>
      <w:r w:rsidR="00546060">
        <w:t xml:space="preserve">Село </w:t>
      </w:r>
      <w:proofErr w:type="spellStart"/>
      <w:r w:rsidR="00546060">
        <w:t>Колодяссы</w:t>
      </w:r>
      <w:proofErr w:type="spellEnd"/>
      <w:r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lastRenderedPageBreak/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546060">
        <w:t xml:space="preserve">Село </w:t>
      </w:r>
      <w:proofErr w:type="spellStart"/>
      <w:r w:rsidR="00546060">
        <w:t>Колодяссы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</w:t>
      </w:r>
      <w:r w:rsidRPr="00DC7F4B">
        <w:t>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9205CE">
        <w:rPr>
          <w:i/>
        </w:rPr>
        <w:t>3544,4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9205CE">
        <w:t>на 57,4% выше</w:t>
      </w:r>
      <w:r>
        <w:t xml:space="preserve"> </w:t>
      </w:r>
      <w:r w:rsidR="00F04983">
        <w:t>от</w:t>
      </w:r>
      <w:r>
        <w:t xml:space="preserve"> 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F04983">
        <w:t>10</w:t>
      </w:r>
      <w:r w:rsidR="009205CE">
        <w:t>8,1</w:t>
      </w:r>
      <w:r w:rsidR="00F04983">
        <w:t>%</w:t>
      </w:r>
      <w:r>
        <w:t xml:space="preserve"> к уточненному, по отношению к прошлому году общие доходы </w:t>
      </w:r>
      <w:r w:rsidR="00F04983">
        <w:t>возросли</w:t>
      </w:r>
      <w:r>
        <w:t xml:space="preserve"> на </w:t>
      </w:r>
      <w:r w:rsidR="009205CE">
        <w:t>30,6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9205CE">
        <w:rPr>
          <w:i/>
        </w:rPr>
        <w:t>3165,6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D655E6">
        <w:t xml:space="preserve">на 40,8% выше </w:t>
      </w:r>
      <w:r w:rsidR="00F04983">
        <w:t>от первоначально утвержденного бюджета по расходам и на</w:t>
      </w:r>
      <w:r>
        <w:t xml:space="preserve"> и на </w:t>
      </w:r>
      <w:r w:rsidR="00D655E6">
        <w:t>92,3</w:t>
      </w:r>
      <w:r>
        <w:t xml:space="preserve">% к уточненному, по отношению к прошлому году общие расходы </w:t>
      </w:r>
      <w:r w:rsidR="00F04983">
        <w:t xml:space="preserve">возросли на </w:t>
      </w:r>
      <w:r w:rsidR="00D655E6">
        <w:t>14,8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D655E6">
        <w:rPr>
          <w:i/>
        </w:rPr>
        <w:t>150,6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proofErr w:type="spellStart"/>
      <w:r w:rsidR="00D655E6">
        <w:t>про</w:t>
      </w:r>
      <w:r>
        <w:t>фицитом</w:t>
      </w:r>
      <w:proofErr w:type="spellEnd"/>
      <w:r>
        <w:t xml:space="preserve"> в размере </w:t>
      </w:r>
      <w:r w:rsidR="00D655E6">
        <w:rPr>
          <w:i/>
        </w:rPr>
        <w:t>378,8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D655E6">
        <w:t>71,1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D655E6">
        <w:rPr>
          <w:rStyle w:val="s3"/>
        </w:rPr>
        <w:t xml:space="preserve">6 </w:t>
      </w:r>
      <w:r>
        <w:rPr>
          <w:rStyle w:val="s3"/>
        </w:rPr>
        <w:t xml:space="preserve">муниципальных программ и по </w:t>
      </w:r>
      <w:r w:rsidR="00F04983">
        <w:rPr>
          <w:rStyle w:val="s3"/>
        </w:rPr>
        <w:t>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D655E6">
        <w:rPr>
          <w:rStyle w:val="s3"/>
        </w:rPr>
        <w:t>3129,7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ублей, процент освоения средств составил </w:t>
      </w:r>
      <w:r w:rsidR="00D655E6">
        <w:rPr>
          <w:rStyle w:val="s3"/>
        </w:rPr>
        <w:t>92,2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Pr="00D655E6" w:rsidRDefault="002B21FB" w:rsidP="002B21FB">
      <w:pPr>
        <w:jc w:val="both"/>
        <w:rPr>
          <w:i/>
        </w:rPr>
      </w:pPr>
      <w:r>
        <w:t xml:space="preserve">       Дебиторская задолженность по бюджетной деятельности  по состоянию на  конец года  </w:t>
      </w:r>
      <w:r w:rsidR="00D655E6">
        <w:t xml:space="preserve">не изменилась и составила в сумме </w:t>
      </w:r>
      <w:r w:rsidR="00D655E6" w:rsidRPr="00D655E6">
        <w:rPr>
          <w:i/>
        </w:rPr>
        <w:t>6,6 тыс</w:t>
      </w:r>
      <w:proofErr w:type="gramStart"/>
      <w:r w:rsidR="00D655E6" w:rsidRPr="00D655E6">
        <w:rPr>
          <w:i/>
        </w:rPr>
        <w:t>.р</w:t>
      </w:r>
      <w:proofErr w:type="gramEnd"/>
      <w:r w:rsidR="00D655E6" w:rsidRPr="00D655E6">
        <w:rPr>
          <w:i/>
        </w:rPr>
        <w:t>ублей.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сократилась по отношению на начало года и составила </w:t>
      </w:r>
      <w:r w:rsidR="00D655E6">
        <w:rPr>
          <w:i/>
        </w:rPr>
        <w:t>9,5</w:t>
      </w:r>
      <w:r>
        <w:rPr>
          <w:i/>
        </w:rPr>
        <w:t xml:space="preserve"> 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9205C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9205CE">
        <w:rPr>
          <w:rFonts w:ascii="Times New Roman" w:hAnsi="Times New Roman" w:cs="Times New Roman"/>
          <w:sz w:val="24"/>
          <w:szCs w:val="24"/>
        </w:rPr>
        <w:t>Колодяссы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9205CE">
        <w:t xml:space="preserve">Село </w:t>
      </w:r>
      <w:proofErr w:type="spellStart"/>
      <w:r w:rsidR="009205CE">
        <w:t>Колодяссы</w:t>
      </w:r>
      <w:proofErr w:type="spellEnd"/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428BA"/>
    <w:rsid w:val="00054C7D"/>
    <w:rsid w:val="00077CD0"/>
    <w:rsid w:val="00077E60"/>
    <w:rsid w:val="00082EA4"/>
    <w:rsid w:val="00083D3B"/>
    <w:rsid w:val="00084707"/>
    <w:rsid w:val="00095CBB"/>
    <w:rsid w:val="0009626C"/>
    <w:rsid w:val="000A2D18"/>
    <w:rsid w:val="000A5DD1"/>
    <w:rsid w:val="000A6042"/>
    <w:rsid w:val="000B7E92"/>
    <w:rsid w:val="000D6D15"/>
    <w:rsid w:val="000E0F36"/>
    <w:rsid w:val="000F2D34"/>
    <w:rsid w:val="00102018"/>
    <w:rsid w:val="00115779"/>
    <w:rsid w:val="00132F42"/>
    <w:rsid w:val="001418D9"/>
    <w:rsid w:val="00151545"/>
    <w:rsid w:val="00166283"/>
    <w:rsid w:val="00181BDC"/>
    <w:rsid w:val="001832B1"/>
    <w:rsid w:val="001A5146"/>
    <w:rsid w:val="001C2724"/>
    <w:rsid w:val="001C275B"/>
    <w:rsid w:val="001E1E90"/>
    <w:rsid w:val="002119E4"/>
    <w:rsid w:val="00214733"/>
    <w:rsid w:val="00226658"/>
    <w:rsid w:val="0023303A"/>
    <w:rsid w:val="0023505E"/>
    <w:rsid w:val="00255373"/>
    <w:rsid w:val="0026756E"/>
    <w:rsid w:val="002863CC"/>
    <w:rsid w:val="002A7A8A"/>
    <w:rsid w:val="002B21FB"/>
    <w:rsid w:val="002D3DEF"/>
    <w:rsid w:val="002D3EFD"/>
    <w:rsid w:val="002E65BE"/>
    <w:rsid w:val="003049C5"/>
    <w:rsid w:val="00314B60"/>
    <w:rsid w:val="00320185"/>
    <w:rsid w:val="00320776"/>
    <w:rsid w:val="00361268"/>
    <w:rsid w:val="003A1583"/>
    <w:rsid w:val="003B7874"/>
    <w:rsid w:val="003C0301"/>
    <w:rsid w:val="003C772E"/>
    <w:rsid w:val="003D1E00"/>
    <w:rsid w:val="003E73D0"/>
    <w:rsid w:val="003F61BA"/>
    <w:rsid w:val="003F6BA8"/>
    <w:rsid w:val="004028FC"/>
    <w:rsid w:val="0042182D"/>
    <w:rsid w:val="004255C5"/>
    <w:rsid w:val="00466C65"/>
    <w:rsid w:val="00475A16"/>
    <w:rsid w:val="00483AE3"/>
    <w:rsid w:val="004915B8"/>
    <w:rsid w:val="004A1E1C"/>
    <w:rsid w:val="004C6DF1"/>
    <w:rsid w:val="004E0540"/>
    <w:rsid w:val="004F6D00"/>
    <w:rsid w:val="004F7FD0"/>
    <w:rsid w:val="00526876"/>
    <w:rsid w:val="00534227"/>
    <w:rsid w:val="005351EA"/>
    <w:rsid w:val="00536154"/>
    <w:rsid w:val="00546060"/>
    <w:rsid w:val="005612D2"/>
    <w:rsid w:val="00565C3A"/>
    <w:rsid w:val="005854CA"/>
    <w:rsid w:val="005A0C76"/>
    <w:rsid w:val="005C1F44"/>
    <w:rsid w:val="005D2327"/>
    <w:rsid w:val="005D45E7"/>
    <w:rsid w:val="00601B68"/>
    <w:rsid w:val="00612868"/>
    <w:rsid w:val="00616A4D"/>
    <w:rsid w:val="006215A5"/>
    <w:rsid w:val="00643D99"/>
    <w:rsid w:val="00646D1B"/>
    <w:rsid w:val="006737DB"/>
    <w:rsid w:val="0068273B"/>
    <w:rsid w:val="00690B44"/>
    <w:rsid w:val="006944AB"/>
    <w:rsid w:val="006A4D00"/>
    <w:rsid w:val="006D5606"/>
    <w:rsid w:val="006F4AA7"/>
    <w:rsid w:val="006F5A91"/>
    <w:rsid w:val="007008A5"/>
    <w:rsid w:val="007301E8"/>
    <w:rsid w:val="007471EB"/>
    <w:rsid w:val="00747E26"/>
    <w:rsid w:val="007568CC"/>
    <w:rsid w:val="00767CD6"/>
    <w:rsid w:val="007737C4"/>
    <w:rsid w:val="00774D6F"/>
    <w:rsid w:val="0078203E"/>
    <w:rsid w:val="0079443D"/>
    <w:rsid w:val="007B380A"/>
    <w:rsid w:val="007D4D91"/>
    <w:rsid w:val="007E5608"/>
    <w:rsid w:val="007E67E5"/>
    <w:rsid w:val="008033F1"/>
    <w:rsid w:val="008044E4"/>
    <w:rsid w:val="00807C25"/>
    <w:rsid w:val="00815CC6"/>
    <w:rsid w:val="0081768F"/>
    <w:rsid w:val="00826AE8"/>
    <w:rsid w:val="00830F71"/>
    <w:rsid w:val="00864FF1"/>
    <w:rsid w:val="00875EE4"/>
    <w:rsid w:val="00877486"/>
    <w:rsid w:val="00881BCB"/>
    <w:rsid w:val="00887FA9"/>
    <w:rsid w:val="008937AD"/>
    <w:rsid w:val="008B7D87"/>
    <w:rsid w:val="008C1AA6"/>
    <w:rsid w:val="008F060E"/>
    <w:rsid w:val="00903EFE"/>
    <w:rsid w:val="009205CE"/>
    <w:rsid w:val="009312D9"/>
    <w:rsid w:val="009612C4"/>
    <w:rsid w:val="00965F14"/>
    <w:rsid w:val="00985FDC"/>
    <w:rsid w:val="00992F1F"/>
    <w:rsid w:val="00994D54"/>
    <w:rsid w:val="00997FD6"/>
    <w:rsid w:val="009B0C24"/>
    <w:rsid w:val="009B50C2"/>
    <w:rsid w:val="009D6422"/>
    <w:rsid w:val="009E66FE"/>
    <w:rsid w:val="00A26AA9"/>
    <w:rsid w:val="00A44754"/>
    <w:rsid w:val="00A450DE"/>
    <w:rsid w:val="00A536D4"/>
    <w:rsid w:val="00A90768"/>
    <w:rsid w:val="00AA4210"/>
    <w:rsid w:val="00AC2CF0"/>
    <w:rsid w:val="00AD0343"/>
    <w:rsid w:val="00AD0368"/>
    <w:rsid w:val="00AE102F"/>
    <w:rsid w:val="00AE5210"/>
    <w:rsid w:val="00AF4C59"/>
    <w:rsid w:val="00B12469"/>
    <w:rsid w:val="00B36DA6"/>
    <w:rsid w:val="00B62679"/>
    <w:rsid w:val="00B664BD"/>
    <w:rsid w:val="00B74FD8"/>
    <w:rsid w:val="00B85EAC"/>
    <w:rsid w:val="00B90525"/>
    <w:rsid w:val="00BB43B6"/>
    <w:rsid w:val="00BC57D1"/>
    <w:rsid w:val="00BD0979"/>
    <w:rsid w:val="00BD23CB"/>
    <w:rsid w:val="00BF3A4E"/>
    <w:rsid w:val="00C03D43"/>
    <w:rsid w:val="00C1213A"/>
    <w:rsid w:val="00C32FE4"/>
    <w:rsid w:val="00C34609"/>
    <w:rsid w:val="00C4735F"/>
    <w:rsid w:val="00C47F3F"/>
    <w:rsid w:val="00C60E3A"/>
    <w:rsid w:val="00C6461A"/>
    <w:rsid w:val="00C833F4"/>
    <w:rsid w:val="00C83E01"/>
    <w:rsid w:val="00C86C4A"/>
    <w:rsid w:val="00CA3619"/>
    <w:rsid w:val="00CB1888"/>
    <w:rsid w:val="00D13F26"/>
    <w:rsid w:val="00D33087"/>
    <w:rsid w:val="00D655E6"/>
    <w:rsid w:val="00D90307"/>
    <w:rsid w:val="00D93EF8"/>
    <w:rsid w:val="00DC7F4B"/>
    <w:rsid w:val="00E14973"/>
    <w:rsid w:val="00E40883"/>
    <w:rsid w:val="00EA3A00"/>
    <w:rsid w:val="00EB3136"/>
    <w:rsid w:val="00EB48E3"/>
    <w:rsid w:val="00EC659A"/>
    <w:rsid w:val="00ED1A41"/>
    <w:rsid w:val="00EE0BEC"/>
    <w:rsid w:val="00EE4709"/>
    <w:rsid w:val="00EE516E"/>
    <w:rsid w:val="00F04983"/>
    <w:rsid w:val="00F1406C"/>
    <w:rsid w:val="00F22A6D"/>
    <w:rsid w:val="00F37075"/>
    <w:rsid w:val="00F41CEA"/>
    <w:rsid w:val="00F464AD"/>
    <w:rsid w:val="00F471AD"/>
    <w:rsid w:val="00F52603"/>
    <w:rsid w:val="00F7625C"/>
    <w:rsid w:val="00F935C9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04D32-CC6E-435D-9E50-28B273AF9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3364</Words>
  <Characters>19177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41</cp:revision>
  <cp:lastPrinted>2024-04-15T06:24:00Z</cp:lastPrinted>
  <dcterms:created xsi:type="dcterms:W3CDTF">2024-04-01T11:39:00Z</dcterms:created>
  <dcterms:modified xsi:type="dcterms:W3CDTF">2024-04-15T06:25:00Z</dcterms:modified>
</cp:coreProperties>
</file>